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before="156" w:beforeLines="5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石河子</w:t>
      </w:r>
      <w:r>
        <w:rPr>
          <w:rFonts w:hint="eastAsia" w:ascii="方正小标宋简体" w:eastAsia="方正小标宋简体"/>
          <w:sz w:val="40"/>
          <w:szCs w:val="40"/>
        </w:rPr>
        <w:t>大学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首</w:t>
      </w:r>
      <w:r>
        <w:rPr>
          <w:rFonts w:hint="eastAsia" w:ascii="方正小标宋简体" w:eastAsia="方正小标宋简体"/>
          <w:sz w:val="40"/>
          <w:szCs w:val="40"/>
        </w:rPr>
        <w:t>届课程思政教学技能大赛评分标准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21"/>
        <w:gridCol w:w="5646"/>
        <w:gridCol w:w="8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评价指标</w:t>
            </w: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评分内容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22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教学设计</w:t>
            </w: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教学</w:t>
            </w:r>
            <w:r>
              <w:rPr>
                <w:rFonts w:eastAsia="仿宋"/>
                <w:sz w:val="28"/>
                <w:szCs w:val="28"/>
              </w:rPr>
              <w:t>设计</w:t>
            </w:r>
            <w:r>
              <w:rPr>
                <w:rFonts w:hint="eastAsia" w:eastAsia="仿宋"/>
                <w:sz w:val="28"/>
                <w:szCs w:val="28"/>
              </w:rPr>
              <w:t>紧紧围绕坚定学生理想信念</w:t>
            </w:r>
            <w:r>
              <w:rPr>
                <w:rFonts w:eastAsia="仿宋"/>
                <w:sz w:val="28"/>
                <w:szCs w:val="28"/>
              </w:rPr>
              <w:t>，</w:t>
            </w:r>
            <w:r>
              <w:rPr>
                <w:rFonts w:hint="eastAsia" w:eastAsia="仿宋"/>
                <w:sz w:val="28"/>
                <w:szCs w:val="28"/>
              </w:rPr>
              <w:t>根据不同学科专业的特色和优势，深度挖掘提炼专业知识体系中所蕴含的思想价值和精神内涵</w:t>
            </w:r>
            <w:r>
              <w:rPr>
                <w:rFonts w:eastAsia="仿宋"/>
                <w:sz w:val="28"/>
                <w:szCs w:val="28"/>
              </w:rPr>
              <w:t>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课程思政元素能有机融入课程教学，思路清晰，目标明确，符合学生认知规律。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2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备课充分，设计科学，</w:t>
            </w:r>
            <w:r>
              <w:rPr>
                <w:rFonts w:hint="eastAsia" w:eastAsia="仿宋"/>
                <w:sz w:val="28"/>
                <w:szCs w:val="28"/>
              </w:rPr>
              <w:t>教学</w:t>
            </w:r>
            <w:r>
              <w:rPr>
                <w:rFonts w:eastAsia="仿宋"/>
                <w:sz w:val="28"/>
                <w:szCs w:val="28"/>
              </w:rPr>
              <w:t>理念</w:t>
            </w:r>
            <w:r>
              <w:rPr>
                <w:rFonts w:hint="eastAsia" w:eastAsia="仿宋"/>
                <w:sz w:val="28"/>
                <w:szCs w:val="28"/>
              </w:rPr>
              <w:t>先进、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“工</w:t>
            </w:r>
            <w:r>
              <w:rPr>
                <w:rFonts w:eastAsia="仿宋"/>
                <w:sz w:val="28"/>
                <w:szCs w:val="28"/>
              </w:rPr>
              <w:t>艺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"/>
                <w:sz w:val="28"/>
                <w:szCs w:val="28"/>
              </w:rPr>
              <w:t>精湛</w:t>
            </w:r>
            <w:r>
              <w:rPr>
                <w:rFonts w:eastAsia="仿宋"/>
                <w:sz w:val="28"/>
                <w:szCs w:val="28"/>
              </w:rPr>
              <w:t>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现场</w:t>
            </w:r>
            <w:r>
              <w:rPr>
                <w:rFonts w:hint="eastAsia" w:eastAsia="仿宋"/>
                <w:b/>
                <w:sz w:val="24"/>
              </w:rPr>
              <w:t>展示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b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育人因素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挖掘转化</w:t>
            </w:r>
          </w:p>
        </w:tc>
        <w:tc>
          <w:tcPr>
            <w:tcW w:w="5646" w:type="dxa"/>
            <w:vAlign w:val="center"/>
          </w:tcPr>
          <w:p>
            <w:pPr>
              <w:snapToGrid w:val="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6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646" w:type="dxa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</w:t>
            </w:r>
            <w:r>
              <w:rPr>
                <w:rFonts w:hint="eastAsia" w:eastAsia="仿宋_GB2312" w:cs="Calibri"/>
                <w:sz w:val="28"/>
                <w:szCs w:val="32"/>
                <w:lang w:eastAsia="zh-CN"/>
              </w:rPr>
              <w:t>理论联系实际，具有针对性和亲和力。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6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教学方法</w:t>
            </w: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注重教学互动，突出学生</w:t>
            </w:r>
            <w:r>
              <w:rPr>
                <w:rFonts w:hint="eastAsia" w:eastAsia="仿宋"/>
                <w:sz w:val="28"/>
                <w:szCs w:val="28"/>
              </w:rPr>
              <w:t>中心</w:t>
            </w:r>
            <w:r>
              <w:rPr>
                <w:rFonts w:eastAsia="仿宋"/>
                <w:sz w:val="28"/>
                <w:szCs w:val="28"/>
              </w:rPr>
              <w:t>地位，</w:t>
            </w:r>
            <w:r>
              <w:rPr>
                <w:rFonts w:hint="eastAsia" w:eastAsia="仿宋"/>
                <w:sz w:val="28"/>
                <w:szCs w:val="28"/>
              </w:rPr>
              <w:t>能</w:t>
            </w:r>
            <w:r>
              <w:rPr>
                <w:rFonts w:eastAsia="仿宋"/>
                <w:sz w:val="28"/>
                <w:szCs w:val="28"/>
              </w:rPr>
              <w:t>调动学生参与课堂积极性</w:t>
            </w:r>
            <w:r>
              <w:rPr>
                <w:rFonts w:hint="eastAsia" w:eastAsia="仿宋"/>
                <w:sz w:val="28"/>
                <w:szCs w:val="28"/>
              </w:rPr>
              <w:t>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6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能综合运用现代信息技术手段和数字资源，教学内容呈现恰当，满足学生学习需求。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6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教学效果</w:t>
            </w: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注重思想理论教育和价值引领</w:t>
            </w:r>
            <w:r>
              <w:rPr>
                <w:rFonts w:hint="eastAsia" w:eastAsia="仿宋"/>
                <w:sz w:val="28"/>
                <w:szCs w:val="28"/>
              </w:rPr>
              <w:t>，达到润物无声的育人效果。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6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教学感染力强，课堂氛围好</w:t>
            </w:r>
            <w:r>
              <w:rPr>
                <w:rFonts w:hint="eastAsia" w:eastAsia="仿宋"/>
                <w:sz w:val="28"/>
                <w:szCs w:val="28"/>
              </w:rPr>
              <w:t>，能提升学生的课程学习体验、学习效果。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6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教师素养</w:t>
            </w:r>
          </w:p>
        </w:tc>
        <w:tc>
          <w:tcPr>
            <w:tcW w:w="5646" w:type="dxa"/>
            <w:vAlign w:val="center"/>
          </w:tcPr>
          <w:p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教态大方，举止得体，精神饱满，教学投入；思路清晰，逻辑严谨，综合素质高；个人教学特色突出。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</w:tr>
    </w:tbl>
    <w:p>
      <w:pPr>
        <w:spacing w:after="156" w:afterLines="50"/>
        <w:jc w:val="center"/>
        <w:rPr>
          <w:rFonts w:hint="eastAsia" w:ascii="方正小标宋简体" w:eastAsia="方正小标宋简体"/>
          <w:sz w:val="40"/>
          <w:szCs w:val="40"/>
        </w:rPr>
        <w:sectPr>
          <w:pgSz w:w="11906" w:h="16838"/>
          <w:pgMar w:top="1281" w:right="1474" w:bottom="1134" w:left="1587" w:header="851" w:footer="992" w:gutter="0"/>
          <w:cols w:space="720" w:num="1"/>
          <w:docGrid w:type="linesAndChars" w:linePitch="312" w:charSpace="0"/>
        </w:sectPr>
      </w:pPr>
    </w:p>
    <w:p>
      <w:pPr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before="156" w:beforeLines="5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石河子</w:t>
      </w:r>
      <w:r>
        <w:rPr>
          <w:rFonts w:hint="eastAsia" w:ascii="方正小标宋简体" w:eastAsia="方正小标宋简体"/>
          <w:sz w:val="40"/>
          <w:szCs w:val="40"/>
        </w:rPr>
        <w:t>大学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首</w:t>
      </w:r>
      <w:r>
        <w:rPr>
          <w:rFonts w:hint="eastAsia" w:ascii="方正小标宋简体" w:eastAsia="方正小标宋简体"/>
          <w:sz w:val="40"/>
          <w:szCs w:val="40"/>
        </w:rPr>
        <w:t>届课程思政教学技能大赛推荐汇总表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学院名称（盖章）：                                          负责人签字：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05"/>
        <w:gridCol w:w="1230"/>
        <w:gridCol w:w="1320"/>
        <w:gridCol w:w="1303"/>
        <w:gridCol w:w="1417"/>
        <w:gridCol w:w="2837"/>
        <w:gridCol w:w="3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学院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选手姓名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参赛题目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24"/>
              </w:rPr>
              <w:t>为校级课程思政示范课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是 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是 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是 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否</w:t>
            </w:r>
          </w:p>
        </w:tc>
      </w:tr>
    </w:tbl>
    <w:p>
      <w:pPr>
        <w:widowControl/>
        <w:spacing w:before="156" w:beforeLines="50"/>
        <w:jc w:val="left"/>
        <w:rPr>
          <w:rFonts w:hint="eastAsia" w:eastAsia="仿宋"/>
          <w:bCs/>
          <w:sz w:val="24"/>
          <w:szCs w:val="28"/>
        </w:rPr>
      </w:pPr>
      <w:r>
        <w:rPr>
          <w:rFonts w:eastAsia="仿宋"/>
          <w:bCs/>
          <w:sz w:val="24"/>
          <w:szCs w:val="28"/>
        </w:rPr>
        <w:t>注：</w:t>
      </w:r>
      <w:r>
        <w:rPr>
          <w:rFonts w:hint="eastAsia" w:eastAsia="仿宋"/>
          <w:bCs/>
          <w:sz w:val="24"/>
          <w:szCs w:val="28"/>
        </w:rPr>
        <w:t>出生年月格式为“XXXX-XX”，如1980年7月出生，请填写1980-07。</w:t>
      </w:r>
    </w:p>
    <w:p>
      <w:pPr>
        <w:widowControl/>
        <w:spacing w:before="156" w:beforeLines="50"/>
        <w:jc w:val="left"/>
        <w:rPr>
          <w:rFonts w:eastAsia="仿宋"/>
          <w:bCs/>
          <w:sz w:val="24"/>
          <w:szCs w:val="28"/>
        </w:rPr>
      </w:pPr>
      <w:r>
        <w:rPr>
          <w:rFonts w:hint="eastAsia" w:eastAsia="仿宋"/>
          <w:bCs/>
          <w:sz w:val="24"/>
          <w:szCs w:val="28"/>
        </w:rPr>
        <w:t xml:space="preserve">    </w:t>
      </w:r>
    </w:p>
    <w:p>
      <w:pPr>
        <w:spacing w:after="156" w:afterLines="50"/>
        <w:rPr>
          <w:color w:val="FF0000"/>
        </w:rPr>
      </w:pPr>
    </w:p>
    <w:p/>
    <w:p/>
    <w:p/>
    <w:p/>
    <w:p/>
    <w:p/>
    <w:p/>
    <w:p/>
    <w:p>
      <w:pPr>
        <w:sectPr>
          <w:pgSz w:w="16838" w:h="11906" w:orient="landscape"/>
          <w:pgMar w:top="1701" w:right="1474" w:bottom="1134" w:left="1587" w:header="851" w:footer="992" w:gutter="0"/>
          <w:cols w:space="720" w:num="1"/>
          <w:docGrid w:type="linesAndChars" w:linePitch="312" w:charSpace="0"/>
        </w:sectPr>
      </w:pPr>
    </w:p>
    <w:p>
      <w:pPr>
        <w:spacing w:line="540" w:lineRule="exac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/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asci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kern w:val="0"/>
          <w:sz w:val="32"/>
          <w:szCs w:val="32"/>
        </w:rPr>
        <w:t>《X</w:t>
      </w:r>
      <w:r>
        <w:rPr>
          <w:rFonts w:ascii="微软雅黑" w:eastAsia="微软雅黑" w:cs="微软雅黑"/>
          <w:b/>
          <w:bCs/>
          <w:kern w:val="0"/>
          <w:sz w:val="32"/>
          <w:szCs w:val="32"/>
        </w:rPr>
        <w:t>XXXX</w:t>
      </w:r>
      <w:r>
        <w:rPr>
          <w:rFonts w:hint="eastAsia" w:ascii="微软雅黑" w:eastAsia="微软雅黑" w:cs="微软雅黑"/>
          <w:b/>
          <w:bCs/>
          <w:kern w:val="0"/>
          <w:sz w:val="32"/>
          <w:szCs w:val="32"/>
        </w:rPr>
        <w:t>》教学设计</w:t>
      </w:r>
    </w:p>
    <w:p>
      <w:pPr>
        <w:kinsoku w:val="0"/>
        <w:overflowPunct w:val="0"/>
        <w:autoSpaceDE w:val="0"/>
        <w:autoSpaceDN w:val="0"/>
        <w:adjustRightInd w:val="0"/>
        <w:spacing w:line="400" w:lineRule="exact"/>
        <w:ind w:left="1117" w:right="1673" w:firstLine="646"/>
        <w:jc w:val="center"/>
        <w:outlineLvl w:val="0"/>
        <w:rPr>
          <w:rFonts w:hint="eastAsia" w:asci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Cs/>
          <w:kern w:val="0"/>
          <w:sz w:val="28"/>
          <w:szCs w:val="28"/>
        </w:rPr>
        <w:t>（</w:t>
      </w:r>
      <w:r>
        <w:rPr>
          <w:rFonts w:ascii="黑体" w:hAnsi="黑体" w:eastAsia="黑体" w:cs="微软雅黑"/>
          <w:bCs/>
          <w:kern w:val="0"/>
          <w:sz w:val="28"/>
          <w:szCs w:val="28"/>
        </w:rPr>
        <w:t>建议</w:t>
      </w:r>
      <w:r>
        <w:rPr>
          <w:rFonts w:hint="eastAsia" w:ascii="黑体" w:hAnsi="黑体" w:eastAsia="黑体" w:cs="微软雅黑"/>
          <w:bCs/>
          <w:kern w:val="0"/>
          <w:sz w:val="28"/>
          <w:szCs w:val="28"/>
        </w:rPr>
        <w:t>模版</w:t>
      </w:r>
      <w:r>
        <w:rPr>
          <w:rFonts w:ascii="黑体" w:hAnsi="黑体" w:eastAsia="黑体" w:cs="微软雅黑"/>
          <w:bCs/>
          <w:kern w:val="0"/>
          <w:sz w:val="28"/>
          <w:szCs w:val="28"/>
        </w:rPr>
        <w:t>）</w:t>
      </w:r>
    </w:p>
    <w:p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outlineLvl w:val="1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一、课时</w:t>
      </w:r>
      <w:r>
        <w:rPr>
          <w:rFonts w:ascii="等线" w:hAnsi="等线" w:eastAsia="等线"/>
          <w:b/>
          <w:sz w:val="24"/>
        </w:rPr>
        <w:t>数</w:t>
      </w:r>
      <w:r>
        <w:rPr>
          <w:rFonts w:hint="eastAsia" w:ascii="等线" w:hAnsi="等线" w:eastAsia="等线"/>
          <w:b/>
          <w:sz w:val="24"/>
        </w:rPr>
        <w:t>与学情分析</w:t>
      </w:r>
    </w:p>
    <w:p>
      <w:pPr>
        <w:spacing w:line="320" w:lineRule="exact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【课时</w:t>
      </w:r>
      <w:r>
        <w:rPr>
          <w:rFonts w:ascii="等线" w:hAnsi="等线" w:eastAsia="等线"/>
          <w:sz w:val="24"/>
        </w:rPr>
        <w:t>说明</w:t>
      </w:r>
      <w:r>
        <w:rPr>
          <w:rFonts w:hint="eastAsia" w:ascii="等线" w:hAnsi="等线" w:eastAsia="等线"/>
          <w:sz w:val="24"/>
        </w:rPr>
        <w:t>】</w:t>
      </w:r>
    </w:p>
    <w:p>
      <w:pPr>
        <w:spacing w:line="320" w:lineRule="exact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【学情</w:t>
      </w:r>
      <w:r>
        <w:rPr>
          <w:rFonts w:ascii="等线" w:hAnsi="等线" w:eastAsia="等线"/>
          <w:sz w:val="24"/>
        </w:rPr>
        <w:t>分析</w:t>
      </w:r>
      <w:r>
        <w:rPr>
          <w:rFonts w:hint="eastAsia" w:ascii="等线" w:hAnsi="等线" w:eastAsia="等线"/>
          <w:sz w:val="24"/>
        </w:rPr>
        <w:t>】</w:t>
      </w:r>
    </w:p>
    <w:p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outlineLvl w:val="1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b/>
          <w:sz w:val="24"/>
        </w:rPr>
        <w:t xml:space="preserve"> </w:t>
      </w:r>
      <w:r>
        <w:rPr>
          <w:rFonts w:hint="eastAsia" w:ascii="等线" w:hAnsi="等线" w:eastAsia="等线"/>
          <w:szCs w:val="21"/>
        </w:rPr>
        <w:t>授</w:t>
      </w:r>
      <w:r>
        <w:rPr>
          <w:rFonts w:ascii="等线" w:hAnsi="等线" w:eastAsia="等线"/>
          <w:szCs w:val="21"/>
        </w:rPr>
        <w:t>课对象：</w:t>
      </w:r>
    </w:p>
    <w:p>
      <w:pPr>
        <w:kinsoku w:val="0"/>
        <w:overflowPunct w:val="0"/>
        <w:autoSpaceDE w:val="0"/>
        <w:autoSpaceDN w:val="0"/>
        <w:adjustRightInd w:val="0"/>
        <w:spacing w:line="320" w:lineRule="exact"/>
        <w:ind w:firstLine="105" w:firstLineChars="50"/>
        <w:jc w:val="left"/>
        <w:outlineLvl w:val="1"/>
        <w:rPr>
          <w:rFonts w:hint="eastAsia"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知识</w:t>
      </w:r>
      <w:r>
        <w:rPr>
          <w:rFonts w:ascii="等线" w:hAnsi="等线" w:eastAsia="等线"/>
          <w:szCs w:val="21"/>
        </w:rPr>
        <w:t>关联：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二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教学理念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三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教学目标</w:t>
      </w:r>
    </w:p>
    <w:p>
      <w:pPr>
        <w:spacing w:line="320" w:lineRule="exact"/>
        <w:rPr>
          <w:rFonts w:hint="eastAsia"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【知识层面】（</w:t>
      </w:r>
      <w:r>
        <w:rPr>
          <w:rFonts w:ascii="等线" w:hAnsi="等线" w:eastAsia="等线"/>
          <w:sz w:val="24"/>
        </w:rPr>
        <w:t>建议项）</w:t>
      </w:r>
    </w:p>
    <w:p>
      <w:pPr>
        <w:spacing w:line="320" w:lineRule="exact"/>
        <w:rPr>
          <w:rFonts w:hint="eastAsia"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【能力层面】（</w:t>
      </w:r>
      <w:r>
        <w:rPr>
          <w:rFonts w:ascii="等线" w:hAnsi="等线" w:eastAsia="等线"/>
          <w:sz w:val="24"/>
        </w:rPr>
        <w:t>建议项）</w:t>
      </w:r>
    </w:p>
    <w:p>
      <w:pPr>
        <w:spacing w:line="320" w:lineRule="exact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【认知层面】（</w:t>
      </w:r>
      <w:r>
        <w:rPr>
          <w:rFonts w:ascii="等线" w:hAnsi="等线" w:eastAsia="等线"/>
          <w:sz w:val="24"/>
        </w:rPr>
        <w:t>建议项）</w:t>
      </w:r>
    </w:p>
    <w:p>
      <w:pPr>
        <w:spacing w:line="320" w:lineRule="exact"/>
        <w:rPr>
          <w:rFonts w:hint="eastAsia"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四</w:t>
      </w:r>
      <w:r>
        <w:rPr>
          <w:rFonts w:ascii="等线" w:hAnsi="等线" w:eastAsia="等线"/>
          <w:b/>
          <w:sz w:val="24"/>
        </w:rPr>
        <w:t>、教学内容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五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重难点分析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【教学重点】</w:t>
      </w:r>
    </w:p>
    <w:p>
      <w:pPr>
        <w:spacing w:line="320" w:lineRule="exact"/>
        <w:ind w:firstLine="480" w:firstLineChars="200"/>
        <w:rPr>
          <w:rFonts w:ascii="等线" w:hAnsi="等线" w:eastAsia="等线"/>
          <w:bCs/>
          <w:sz w:val="24"/>
        </w:rPr>
      </w:pPr>
      <w:r>
        <w:rPr>
          <w:rFonts w:hint="eastAsia" w:ascii="等线" w:hAnsi="等线" w:eastAsia="等线"/>
          <w:bCs/>
          <w:sz w:val="24"/>
        </w:rPr>
        <w:t>【解决方法】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【教学难点】</w:t>
      </w:r>
    </w:p>
    <w:p>
      <w:pPr>
        <w:spacing w:line="320" w:lineRule="exact"/>
        <w:ind w:firstLine="480" w:firstLineChars="200"/>
        <w:rPr>
          <w:rFonts w:ascii="等线" w:hAnsi="等线" w:eastAsia="等线"/>
          <w:bCs/>
          <w:sz w:val="24"/>
        </w:rPr>
      </w:pPr>
      <w:r>
        <w:rPr>
          <w:rFonts w:hint="eastAsia" w:ascii="等线" w:hAnsi="等线" w:eastAsia="等线"/>
          <w:bCs/>
          <w:sz w:val="24"/>
        </w:rPr>
        <w:t>【解决方法】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六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学科前沿</w:t>
      </w:r>
    </w:p>
    <w:p>
      <w:pPr>
        <w:spacing w:line="32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七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教学过程与</w:t>
      </w:r>
      <w:r>
        <w:rPr>
          <w:rFonts w:ascii="等线" w:hAnsi="等线" w:eastAsia="等线"/>
          <w:b/>
          <w:sz w:val="24"/>
        </w:rPr>
        <w:t>方法</w:t>
      </w:r>
    </w:p>
    <w:tbl>
      <w:tblPr>
        <w:tblStyle w:val="2"/>
        <w:tblW w:w="96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309"/>
        <w:gridCol w:w="292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8" w:type="dxa"/>
            <w:shd w:val="clear" w:color="auto" w:fill="F2F2F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教学环节</w:t>
            </w:r>
          </w:p>
        </w:tc>
        <w:tc>
          <w:tcPr>
            <w:tcW w:w="4309" w:type="dxa"/>
            <w:shd w:val="clear" w:color="auto" w:fill="F2F2F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/>
                <w:b/>
                <w:sz w:val="24"/>
              </w:rPr>
            </w:pPr>
            <w:r>
              <w:rPr>
                <w:rFonts w:ascii="等线" w:hAnsi="等线" w:eastAsia="等线"/>
                <w:b/>
                <w:sz w:val="24"/>
              </w:rPr>
              <w:t>教学内容</w:t>
            </w:r>
          </w:p>
        </w:tc>
        <w:tc>
          <w:tcPr>
            <w:tcW w:w="2927" w:type="dxa"/>
            <w:shd w:val="clear" w:color="auto" w:fill="F2F2F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/>
                <w:b/>
                <w:sz w:val="24"/>
              </w:rPr>
            </w:pPr>
            <w:r>
              <w:rPr>
                <w:rFonts w:ascii="等线" w:hAnsi="等线" w:eastAsia="等线"/>
                <w:b/>
                <w:sz w:val="24"/>
              </w:rPr>
              <w:t>教学过程与方法</w:t>
            </w:r>
            <w:r>
              <w:rPr>
                <w:rFonts w:hint="eastAsia" w:ascii="等线" w:hAnsi="等线" w:eastAsia="等线"/>
                <w:b/>
                <w:sz w:val="24"/>
              </w:rPr>
              <w:t>设计</w:t>
            </w:r>
          </w:p>
        </w:tc>
        <w:tc>
          <w:tcPr>
            <w:tcW w:w="1692" w:type="dxa"/>
            <w:shd w:val="clear" w:color="auto" w:fill="F2F2F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等线" w:hAnsi="等线" w:eastAsia="等线"/>
                <w:b/>
                <w:sz w:val="24"/>
              </w:rPr>
            </w:pPr>
            <w:r>
              <w:rPr>
                <w:rFonts w:ascii="等线" w:hAnsi="等线" w:eastAsia="等线"/>
                <w:b/>
                <w:sz w:val="24"/>
              </w:rPr>
              <w:t>课程导入</w:t>
            </w:r>
          </w:p>
        </w:tc>
        <w:tc>
          <w:tcPr>
            <w:tcW w:w="430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回顾</w:t>
            </w:r>
          </w:p>
          <w:p>
            <w:pPr>
              <w:spacing w:line="300" w:lineRule="exact"/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引出</w:t>
            </w:r>
            <w:r>
              <w:rPr>
                <w:rFonts w:ascii="宋体" w:hAnsi="宋体"/>
                <w:bCs/>
                <w:szCs w:val="21"/>
              </w:rPr>
              <w:t>本节</w:t>
            </w:r>
          </w:p>
          <w:p>
            <w:pPr>
              <w:spacing w:line="300" w:lineRule="exact"/>
              <w:ind w:firstLine="315" w:firstLineChars="1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指出</w:t>
            </w:r>
            <w:r>
              <w:rPr>
                <w:rFonts w:ascii="宋体" w:hAnsi="宋体"/>
                <w:bCs/>
                <w:szCs w:val="21"/>
              </w:rPr>
              <w:t>本节重点</w:t>
            </w:r>
          </w:p>
        </w:tc>
        <w:tc>
          <w:tcPr>
            <w:tcW w:w="2927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课程主体内容</w:t>
            </w:r>
          </w:p>
        </w:tc>
        <w:tc>
          <w:tcPr>
            <w:tcW w:w="430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</w:t>
            </w:r>
            <w:r>
              <w:rPr>
                <w:rFonts w:ascii="宋体" w:hAnsi="宋体"/>
                <w:bCs/>
                <w:szCs w:val="21"/>
              </w:rPr>
              <w:t>、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</w:p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教</w:t>
            </w:r>
            <w:r>
              <w:rPr>
                <w:rFonts w:ascii="宋体" w:hAnsi="宋体"/>
                <w:bCs/>
                <w:szCs w:val="21"/>
              </w:rPr>
              <w:t>学内容</w:t>
            </w:r>
            <w:r>
              <w:rPr>
                <w:rFonts w:hint="eastAsia" w:ascii="宋体" w:hAnsi="宋体"/>
                <w:bCs/>
                <w:szCs w:val="21"/>
              </w:rPr>
              <w:t>中应</w:t>
            </w:r>
            <w:r>
              <w:rPr>
                <w:rFonts w:ascii="宋体" w:hAnsi="宋体"/>
                <w:bCs/>
                <w:szCs w:val="21"/>
              </w:rPr>
              <w:t>体现</w:t>
            </w:r>
            <w:r>
              <w:rPr>
                <w:rFonts w:hint="eastAsia" w:ascii="宋体" w:hAnsi="宋体"/>
                <w:bCs/>
                <w:szCs w:val="21"/>
              </w:rPr>
              <w:t>课程</w:t>
            </w:r>
            <w:r>
              <w:rPr>
                <w:rFonts w:ascii="宋体" w:hAnsi="宋体"/>
                <w:bCs/>
                <w:szCs w:val="21"/>
              </w:rPr>
              <w:t>思政元素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2927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6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等线" w:hAnsi="等线" w:eastAsia="等线"/>
                <w:b/>
                <w:sz w:val="24"/>
              </w:rPr>
            </w:pPr>
          </w:p>
        </w:tc>
        <w:tc>
          <w:tcPr>
            <w:tcW w:w="430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</w:t>
            </w:r>
            <w:r>
              <w:rPr>
                <w:rFonts w:ascii="宋体" w:hAnsi="宋体"/>
                <w:bCs/>
                <w:szCs w:val="21"/>
              </w:rPr>
              <w:t>、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</w:t>
            </w:r>
          </w:p>
        </w:tc>
        <w:tc>
          <w:tcPr>
            <w:tcW w:w="2927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等线" w:hAnsi="等线" w:eastAsia="等线"/>
                <w:b/>
                <w:sz w:val="24"/>
              </w:rPr>
            </w:pPr>
          </w:p>
        </w:tc>
        <w:tc>
          <w:tcPr>
            <w:tcW w:w="430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…</w:t>
            </w:r>
          </w:p>
        </w:tc>
        <w:tc>
          <w:tcPr>
            <w:tcW w:w="2927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课程总结</w:t>
            </w:r>
          </w:p>
        </w:tc>
        <w:tc>
          <w:tcPr>
            <w:tcW w:w="4309" w:type="dxa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7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8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八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作业及课外推荐资源</w:t>
      </w:r>
    </w:p>
    <w:p>
      <w:pPr>
        <w:spacing w:line="280" w:lineRule="exact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 xml:space="preserve">【作业】 </w:t>
      </w:r>
    </w:p>
    <w:p>
      <w:pPr>
        <w:spacing w:line="280" w:lineRule="exact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【课外推荐资源】</w:t>
      </w:r>
    </w:p>
    <w:p>
      <w:pPr>
        <w:spacing w:line="280" w:lineRule="exact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【预习与探索】</w:t>
      </w:r>
    </w:p>
    <w:p>
      <w:pPr>
        <w:spacing w:line="280" w:lineRule="exact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九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教学效果评价设计</w:t>
      </w:r>
    </w:p>
    <w:p>
      <w:pPr>
        <w:spacing w:line="280" w:lineRule="exact"/>
        <w:rPr>
          <w:rFonts w:hint="eastAsia"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十</w:t>
      </w:r>
      <w:r>
        <w:rPr>
          <w:rFonts w:ascii="等线" w:hAnsi="等线" w:eastAsia="等线"/>
          <w:b/>
          <w:sz w:val="24"/>
        </w:rPr>
        <w:t>、</w:t>
      </w:r>
      <w:r>
        <w:rPr>
          <w:rFonts w:hint="eastAsia" w:ascii="等线" w:hAnsi="等线" w:eastAsia="等线"/>
          <w:b/>
          <w:sz w:val="24"/>
        </w:rPr>
        <w:t>板书设计</w:t>
      </w: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Cs w:val="21"/>
        </w:rPr>
        <w:t>1.依据课程性质不同，教师可增加或</w:t>
      </w:r>
      <w:r>
        <w:rPr>
          <w:szCs w:val="21"/>
        </w:rPr>
        <w:t>删减</w:t>
      </w:r>
      <w:r>
        <w:rPr>
          <w:rFonts w:hint="eastAsia"/>
          <w:szCs w:val="21"/>
        </w:rPr>
        <w:t>一些自主设计的项目，</w:t>
      </w:r>
      <w:r>
        <w:rPr>
          <w:szCs w:val="21"/>
        </w:rPr>
        <w:t>但基本元素必须保留。</w:t>
      </w:r>
      <w:r>
        <w:rPr>
          <w:rFonts w:hint="eastAsia"/>
          <w:b/>
          <w:sz w:val="24"/>
        </w:rPr>
        <w:t xml:space="preserve"> 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2.教学设计要依据课程知识点的学科和逻辑关系，精选教师必讲内容，采用实例或类比、归纳分析，系统组织相关知识点，层层引入，突出课堂教学的科学性、实用性和趣味性。</w:t>
      </w:r>
    </w:p>
    <w:p>
      <w:pPr>
        <w:spacing w:line="280" w:lineRule="exact"/>
        <w:rPr>
          <w:rFonts w:hint="eastAsia"/>
          <w:b/>
          <w:bCs/>
          <w:sz w:val="30"/>
        </w:rPr>
      </w:pPr>
      <w:r>
        <w:rPr>
          <w:rFonts w:hint="eastAsia"/>
          <w:szCs w:val="21"/>
        </w:rPr>
        <w:t>3.以上项目不够可加页</w:t>
      </w:r>
      <w:r>
        <w:rPr>
          <w:rFonts w:hint="eastAsia"/>
          <w:b/>
          <w:bCs/>
          <w:sz w:val="30"/>
        </w:rPr>
        <w:t>。</w:t>
      </w:r>
    </w:p>
    <w:p/>
    <w:sectPr>
      <w:pgSz w:w="11906" w:h="16838"/>
      <w:pgMar w:top="1474" w:right="1134" w:bottom="1587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50"/>
    <w:rsid w:val="008A18D0"/>
    <w:rsid w:val="00FA4A50"/>
    <w:rsid w:val="35787212"/>
    <w:rsid w:val="3C8F0386"/>
    <w:rsid w:val="6D1D30D1"/>
    <w:rsid w:val="7CE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1103</Characters>
  <Lines>9</Lines>
  <Paragraphs>2</Paragraphs>
  <TotalTime>3</TotalTime>
  <ScaleCrop>false</ScaleCrop>
  <LinksUpToDate>false</LinksUpToDate>
  <CharactersWithSpaces>1294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2020-09-04T03:03:00Z</dcterms:created>
  <dc:creator>wx</dc:creator>
  <cp:lastModifiedBy>穿山乙</cp:lastModifiedBy>
  <dcterms:modified xsi:type="dcterms:W3CDTF">2020-11-25T02:41:03Z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